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F1" w:rsidRPr="005559F1" w:rsidRDefault="005559F1" w:rsidP="005559F1">
      <w:pPr>
        <w:pStyle w:val="NoSpacing"/>
        <w:rPr>
          <w:sz w:val="24"/>
          <w:szCs w:val="24"/>
        </w:rPr>
      </w:pPr>
      <w:r w:rsidRPr="005559F1">
        <w:rPr>
          <w:sz w:val="24"/>
          <w:szCs w:val="24"/>
        </w:rPr>
        <w:t>Added benefits to North Dakota from the recent Track-1 award include: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>Companies starting or benefitting from the research discovered—in North Dakota and across the globe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>Over 500 undergraduate and graduate students being trained throughout North Dakota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>New discoveries that will impact the future of value-added agricultural products, thanks to new bio-based materials being developed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>Better information for state farmers and other industries that need more accurate climate and weather data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>Enhanced bio-based materials for specialty applications such as vehicles and infrastructure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>Improved models for agricultural land use, hydrology and productivity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>Important STEM involvement and support for over 400 middle and hig</w:t>
      </w:r>
      <w:bookmarkStart w:id="0" w:name="_GoBack"/>
      <w:bookmarkEnd w:id="0"/>
      <w:r w:rsidRPr="005559F1">
        <w:rPr>
          <w:sz w:val="24"/>
          <w:szCs w:val="24"/>
        </w:rPr>
        <w:t xml:space="preserve">h school students each year 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 xml:space="preserve">Over 200 faculty at 11 campuses funded in part by ND EPSCoR </w:t>
      </w:r>
    </w:p>
    <w:p w:rsidR="005559F1" w:rsidRPr="005559F1" w:rsidRDefault="005559F1" w:rsidP="005559F1">
      <w:pPr>
        <w:pStyle w:val="NoSpacing"/>
        <w:numPr>
          <w:ilvl w:val="2"/>
          <w:numId w:val="4"/>
        </w:numPr>
        <w:ind w:left="504" w:hanging="288"/>
        <w:rPr>
          <w:sz w:val="24"/>
          <w:szCs w:val="24"/>
        </w:rPr>
      </w:pPr>
      <w:r w:rsidRPr="005559F1">
        <w:rPr>
          <w:sz w:val="24"/>
          <w:szCs w:val="24"/>
        </w:rPr>
        <w:t>Over 400 publications and 23 patent filings have been submitted, as well as  hundreds of presentations to communicate results from this Track-1 award</w:t>
      </w:r>
    </w:p>
    <w:p w:rsidR="003851F8" w:rsidRPr="005559F1" w:rsidRDefault="003851F8" w:rsidP="005559F1"/>
    <w:sectPr w:rsidR="003851F8" w:rsidRPr="0055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B7B"/>
    <w:multiLevelType w:val="hybridMultilevel"/>
    <w:tmpl w:val="48D0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08B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056"/>
    <w:multiLevelType w:val="hybridMultilevel"/>
    <w:tmpl w:val="6E04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759C"/>
    <w:multiLevelType w:val="hybridMultilevel"/>
    <w:tmpl w:val="98FC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6A34"/>
    <w:multiLevelType w:val="multilevel"/>
    <w:tmpl w:val="101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0"/>
    <w:rsid w:val="003851F8"/>
    <w:rsid w:val="005559F1"/>
    <w:rsid w:val="009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67F1"/>
  <w15:chartTrackingRefBased/>
  <w15:docId w15:val="{9D2AE789-3DC5-40DF-A882-6E17EED7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1736-9619-4496-8E8B-748AEE22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Wahlberg</dc:creator>
  <cp:keywords/>
  <dc:description/>
  <cp:lastModifiedBy>Kathleen Wahlberg</cp:lastModifiedBy>
  <cp:revision>2</cp:revision>
  <dcterms:created xsi:type="dcterms:W3CDTF">2018-11-26T19:19:00Z</dcterms:created>
  <dcterms:modified xsi:type="dcterms:W3CDTF">2018-11-26T21:14:00Z</dcterms:modified>
</cp:coreProperties>
</file>